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6712"/>
        <w:gridCol w:w="1973"/>
      </w:tblGrid>
      <w:tr w:rsidR="00B96DBB" w:rsidTr="0092105C">
        <w:tc>
          <w:tcPr>
            <w:tcW w:w="9747" w:type="dxa"/>
            <w:gridSpan w:val="3"/>
          </w:tcPr>
          <w:p w:rsidR="0092105C" w:rsidRDefault="00153664">
            <w:pPr>
              <w:jc w:val="center"/>
              <w:rPr>
                <w:rFonts w:ascii="Times New Roman" w:hAnsi="Times New Roman" w:cs="Times New Roman"/>
                <w:sz w:val="24"/>
                <w:szCs w:val="24"/>
              </w:rPr>
            </w:pPr>
            <w:r>
              <w:rPr>
                <w:rFonts w:ascii="Times New Roman" w:hAnsi="Times New Roman" w:cs="Times New Roman"/>
                <w:sz w:val="24"/>
                <w:szCs w:val="24"/>
              </w:rPr>
              <w:t>T.C.</w:t>
            </w:r>
          </w:p>
          <w:p w:rsidR="0092105C" w:rsidRDefault="00153664">
            <w:pPr>
              <w:jc w:val="center"/>
              <w:rPr>
                <w:rFonts w:ascii="Times New Roman" w:hAnsi="Times New Roman" w:cs="Times New Roman"/>
                <w:sz w:val="24"/>
                <w:szCs w:val="24"/>
              </w:rPr>
            </w:pPr>
            <w:r>
              <w:rPr>
                <w:rFonts w:ascii="Times New Roman" w:hAnsi="Times New Roman" w:cs="Times New Roman"/>
                <w:sz w:val="24"/>
                <w:szCs w:val="24"/>
              </w:rPr>
              <w:t>İÇİŞLERİ BAKANLIĞI</w:t>
            </w:r>
          </w:p>
          <w:p w:rsidR="00372A27" w:rsidRDefault="00153664">
            <w:pPr>
              <w:jc w:val="center"/>
              <w:rPr>
                <w:rFonts w:ascii="Times New Roman" w:hAnsi="Times New Roman" w:cs="Times New Roman"/>
                <w:sz w:val="24"/>
                <w:szCs w:val="24"/>
              </w:rPr>
            </w:pPr>
            <w:r>
              <w:rPr>
                <w:rFonts w:ascii="Times New Roman" w:hAnsi="Times New Roman" w:cs="Times New Roman"/>
                <w:sz w:val="24"/>
                <w:szCs w:val="24"/>
              </w:rPr>
              <w:t>Hukuk Müşavirliği</w:t>
            </w:r>
          </w:p>
          <w:p w:rsidR="0092105C" w:rsidRDefault="0092105C">
            <w:pPr>
              <w:jc w:val="center"/>
              <w:rPr>
                <w:rFonts w:ascii="Times New Roman" w:hAnsi="Times New Roman" w:cs="Times New Roman"/>
                <w:sz w:val="24"/>
                <w:szCs w:val="24"/>
              </w:rPr>
            </w:pPr>
          </w:p>
        </w:tc>
      </w:tr>
      <w:tr w:rsidR="001C6654" w:rsidTr="0092105C">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97110469-045.02-E.610</w:t>
            </w:r>
          </w:p>
        </w:tc>
        <w:tc>
          <w:tcPr>
            <w:tcW w:w="1984"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10/01/2017</w:t>
            </w:r>
          </w:p>
        </w:tc>
      </w:tr>
      <w:tr w:rsidR="001C6654" w:rsidTr="0092105C">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788" w:type="dxa"/>
            <w:gridSpan w:val="2"/>
          </w:tcPr>
          <w:p w:rsidR="00372A27" w:rsidRDefault="00153664">
            <w:pPr>
              <w:rPr>
                <w:rFonts w:ascii="Times New Roman" w:hAnsi="Times New Roman" w:cs="Times New Roman"/>
                <w:sz w:val="24"/>
                <w:szCs w:val="24"/>
              </w:rPr>
            </w:pPr>
            <w:r>
              <w:rPr>
                <w:rFonts w:ascii="Times New Roman" w:hAnsi="Times New Roman" w:cs="Times New Roman"/>
                <w:sz w:val="24"/>
                <w:szCs w:val="24"/>
              </w:rPr>
              <w:t>Avukatlar</w:t>
            </w:r>
          </w:p>
        </w:tc>
      </w:tr>
    </w:tbl>
    <w:p w:rsidR="000949FD" w:rsidRDefault="000949FD" w:rsidP="001C6F35">
      <w:pPr>
        <w:spacing w:line="240" w:lineRule="auto"/>
        <w:rPr>
          <w:rFonts w:ascii="Times New Roman" w:hAnsi="Times New Roman" w:cs="Times New Roman"/>
          <w:sz w:val="24"/>
          <w:szCs w:val="24"/>
        </w:rPr>
      </w:pPr>
    </w:p>
    <w:p w:rsidR="0092105C" w:rsidRDefault="0092105C" w:rsidP="001C6F35">
      <w:pPr>
        <w:spacing w:line="240" w:lineRule="auto"/>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92105C" w:rsidRDefault="0092105C" w:rsidP="001C6F35">
      <w:pPr>
        <w:spacing w:line="240" w:lineRule="auto"/>
        <w:jc w:val="center"/>
        <w:rPr>
          <w:rFonts w:ascii="Times New Roman" w:hAnsi="Times New Roman" w:cs="Times New Roman"/>
          <w:sz w:val="24"/>
          <w:szCs w:val="24"/>
        </w:rPr>
      </w:pPr>
    </w:p>
    <w:p w:rsidR="0092105C" w:rsidRDefault="00153664" w:rsidP="0092105C">
      <w:pPr>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İçişleri Bakanlığı merkez ve taşra kadrolarına avukatlık hizmetleri sınıfında personel istihdam edilerek Valiliklerin etkili bir hukuki hizmet desteğine kavuşmaları, 659 sayılı Genel Bütçe Kapsamındaki Kamu İdareleri ve Özel Bütçeli İdarelerde Hukuk Hizmetlerinin Yürütülmesine İlişkin Kanun Hükmünde Kararname (KHK) çerçevesinde iş ve işlem yürütümünün sağlanması amaçlanmıştır.</w:t>
      </w:r>
    </w:p>
    <w:p w:rsidR="0092105C" w:rsidRDefault="00153664" w:rsidP="0092105C">
      <w:pPr>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İçişleri Bakanlığı hukuk hizmetleri 3152 sayılı İçişleri Bakanlığı Teşkilat ve Görevleri Hakkındaki Kanun; 659 sayılı KHK; Valilik ve Kaymakamlık Birimleri, Görev ve Çalışma Yönetmeliği; İçişleri Bakanlığı Hukuk Müşavirliği Teşkilat, Görev ve Çalışıma Yönetmeliği; İçişleri Bakanlığı Personeli Görevde Yükselme ve Unvan Değişikliği Usul ve Esaslarına Dair Yönetmelik çerçevesinde yürütülmektedir. </w:t>
      </w:r>
    </w:p>
    <w:p w:rsidR="0092105C" w:rsidRDefault="00153664" w:rsidP="0092105C">
      <w:pPr>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İlgili mevzuat çerçevesinde avukatların görevleri:</w:t>
      </w:r>
    </w:p>
    <w:p w:rsidR="0092105C" w:rsidRDefault="00153664" w:rsidP="0092105C">
      <w:pPr>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Avukatlar, </w:t>
      </w:r>
      <w:bookmarkStart w:id="0" w:name="_GoBack"/>
      <w:r>
        <w:rPr>
          <w:rFonts w:ascii="Times New Roman" w:hAnsi="Times New Roman" w:cs="Times New Roman"/>
          <w:sz w:val="24"/>
          <w:szCs w:val="24"/>
        </w:rPr>
        <w:t>yargı mercileri nezdinde açılan davalarda; birinci savunma, ikinci savunma, bilirkişilere, bilirkişi raporlarına itiraz, ara kararların gereğinin yerine getirilmesi, yürütmeyi durdurma talebi, yürütmeyi durdurma kararına itiraz, bölge idare mahkemesi kararına itiraz, temyiz talebi, temyiz talebine cevap, karar düzeltme talebi, karar düzeltme talebine karşı cevapların hazırlanması ve diğer yargısal işlemlerin süresi içerisinde yapılmasından sorumludurlar.</w:t>
      </w:r>
    </w:p>
    <w:p w:rsidR="0092105C" w:rsidRDefault="00153664" w:rsidP="0092105C">
      <w:pPr>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şeklinde düzenlenmiştir.</w:t>
      </w:r>
    </w:p>
    <w:p w:rsidR="0092105C" w:rsidRDefault="00153664" w:rsidP="0092105C">
      <w:pPr>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Hukuk hizmetlerinin yürütülmesi bakımından aşağıda belirtilen hususların hatırlatılmasına ihtiyaç duyulmuştur.</w:t>
      </w:r>
    </w:p>
    <w:p w:rsidR="0092105C" w:rsidRDefault="00153664" w:rsidP="0092105C">
      <w:pPr>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 Avukatlar ilgili vali yardımcısının koordinasyon ve emri altında mevzuatta belirlenen görevler ile valilerce kendilerine verilen hukuk hizmetlerine ilişkin diğer göre</w:t>
      </w:r>
      <w:r w:rsidR="00503C02">
        <w:rPr>
          <w:rFonts w:ascii="Times New Roman" w:hAnsi="Times New Roman" w:cs="Times New Roman"/>
          <w:sz w:val="24"/>
          <w:szCs w:val="24"/>
        </w:rPr>
        <w:t>vleri ifa edeceklerdir.</w:t>
      </w:r>
    </w:p>
    <w:p w:rsidR="0092105C" w:rsidRDefault="00153664" w:rsidP="0092105C">
      <w:pPr>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 Bakanlığımız Hukuk Müşavirliği ve taşra teşkilatında çalışan avukatlar görev dağılımında merkez biriminde İçişleri Bakanlığı I. Hukuk Müşavirine, taşra birimlerinde ise ilgili vali yardımcısına b</w:t>
      </w:r>
      <w:r w:rsidR="00503C02">
        <w:rPr>
          <w:rFonts w:ascii="Times New Roman" w:hAnsi="Times New Roman" w:cs="Times New Roman"/>
          <w:sz w:val="24"/>
          <w:szCs w:val="24"/>
        </w:rPr>
        <w:t>ağlı olarak çalışacaklardır.</w:t>
      </w:r>
    </w:p>
    <w:p w:rsidR="0092105C" w:rsidRDefault="00153664" w:rsidP="0092105C">
      <w:pPr>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Hukuk </w:t>
      </w:r>
      <w:bookmarkEnd w:id="0"/>
      <w:r>
        <w:rPr>
          <w:rFonts w:ascii="Times New Roman" w:hAnsi="Times New Roman" w:cs="Times New Roman"/>
          <w:sz w:val="24"/>
          <w:szCs w:val="24"/>
        </w:rPr>
        <w:t>İşleri Şube Müdürlükleri muhakemat hizmetleri ve diğer hukuk hizmetlerinde dosyaların takibi, arşivlenmesi konusunda destek hizmetler</w:t>
      </w:r>
      <w:r w:rsidR="00503C02">
        <w:rPr>
          <w:rFonts w:ascii="Times New Roman" w:hAnsi="Times New Roman" w:cs="Times New Roman"/>
          <w:sz w:val="24"/>
          <w:szCs w:val="24"/>
        </w:rPr>
        <w:t>ini sunmaya devam edeceklerdir.</w:t>
      </w:r>
    </w:p>
    <w:p w:rsidR="0092105C" w:rsidRDefault="00153664" w:rsidP="0092105C">
      <w:pPr>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Hukuk hizmetlerinin etkin bir şekilde ifası ile avukatların istihdamından etkili bir şekilde yararlanmaya yönelik olarak belirtilen prensipler çerçevesinde hareket edilmesi hususunda,</w:t>
      </w:r>
    </w:p>
    <w:p w:rsidR="00B96DBB" w:rsidRDefault="00153664" w:rsidP="0092105C">
      <w:pPr>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Bilgi ve gereğini rica ederim.</w:t>
      </w:r>
    </w:p>
    <w:p w:rsidR="0092105C" w:rsidRDefault="0092105C" w:rsidP="0092105C">
      <w:pPr>
        <w:spacing w:before="120" w:line="240" w:lineRule="auto"/>
        <w:ind w:firstLine="709"/>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7"/>
        <w:gridCol w:w="2953"/>
      </w:tblGrid>
      <w:tr w:rsidR="00B96DBB" w:rsidTr="0092105C">
        <w:tc>
          <w:tcPr>
            <w:tcW w:w="6771" w:type="dxa"/>
          </w:tcPr>
          <w:p w:rsidR="00B96DBB" w:rsidRDefault="00B96DBB" w:rsidP="001C6F35">
            <w:pPr>
              <w:rPr>
                <w:rFonts w:ascii="Times New Roman" w:hAnsi="Times New Roman" w:cs="Times New Roman"/>
                <w:sz w:val="24"/>
                <w:szCs w:val="24"/>
              </w:rPr>
            </w:pPr>
          </w:p>
        </w:tc>
        <w:tc>
          <w:tcPr>
            <w:tcW w:w="2976" w:type="dxa"/>
          </w:tcPr>
          <w:p w:rsidR="0092105C" w:rsidRDefault="00153664">
            <w:pPr>
              <w:jc w:val="center"/>
              <w:rPr>
                <w:rFonts w:ascii="Times New Roman" w:hAnsi="Times New Roman" w:cs="Times New Roman"/>
                <w:sz w:val="24"/>
                <w:szCs w:val="24"/>
              </w:rPr>
            </w:pPr>
            <w:r>
              <w:rPr>
                <w:rFonts w:ascii="Times New Roman" w:hAnsi="Times New Roman" w:cs="Times New Roman"/>
                <w:sz w:val="24"/>
                <w:szCs w:val="24"/>
              </w:rPr>
              <w:t>Muhterem İNCE</w:t>
            </w:r>
          </w:p>
          <w:p w:rsidR="0092105C" w:rsidRDefault="00153664">
            <w:pPr>
              <w:jc w:val="center"/>
              <w:rPr>
                <w:rFonts w:ascii="Times New Roman" w:hAnsi="Times New Roman" w:cs="Times New Roman"/>
                <w:sz w:val="24"/>
                <w:szCs w:val="24"/>
              </w:rPr>
            </w:pPr>
            <w:r>
              <w:rPr>
                <w:rFonts w:ascii="Times New Roman" w:hAnsi="Times New Roman" w:cs="Times New Roman"/>
                <w:sz w:val="24"/>
                <w:szCs w:val="24"/>
              </w:rPr>
              <w:t xml:space="preserve">Bakan a. </w:t>
            </w:r>
          </w:p>
          <w:p w:rsidR="0092105C" w:rsidRDefault="00153664">
            <w:pPr>
              <w:jc w:val="center"/>
              <w:rPr>
                <w:rFonts w:ascii="Times New Roman" w:hAnsi="Times New Roman" w:cs="Times New Roman"/>
                <w:sz w:val="24"/>
                <w:szCs w:val="24"/>
              </w:rPr>
            </w:pPr>
            <w:r>
              <w:rPr>
                <w:rFonts w:ascii="Times New Roman" w:hAnsi="Times New Roman" w:cs="Times New Roman"/>
                <w:sz w:val="24"/>
                <w:szCs w:val="24"/>
              </w:rPr>
              <w:t xml:space="preserve">Vali </w:t>
            </w:r>
          </w:p>
          <w:p w:rsidR="00372A27" w:rsidRDefault="00153664">
            <w:pPr>
              <w:jc w:val="center"/>
              <w:rPr>
                <w:rFonts w:ascii="Times New Roman" w:hAnsi="Times New Roman" w:cs="Times New Roman"/>
                <w:sz w:val="24"/>
                <w:szCs w:val="24"/>
              </w:rPr>
            </w:pPr>
            <w:r>
              <w:rPr>
                <w:rFonts w:ascii="Times New Roman" w:hAnsi="Times New Roman" w:cs="Times New Roman"/>
                <w:sz w:val="24"/>
                <w:szCs w:val="24"/>
              </w:rPr>
              <w:t>Müsteşar</w:t>
            </w:r>
          </w:p>
        </w:tc>
      </w:tr>
    </w:tbl>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372A27" w:rsidRDefault="00153664">
            <w:pPr>
              <w:rPr>
                <w:rFonts w:ascii="Times New Roman" w:hAnsi="Times New Roman" w:cs="Times New Roman"/>
                <w:sz w:val="24"/>
                <w:szCs w:val="24"/>
              </w:rPr>
            </w:pPr>
            <w:r>
              <w:rPr>
                <w:rFonts w:ascii="Times New Roman" w:hAnsi="Times New Roman" w:cs="Times New Roman"/>
                <w:sz w:val="24"/>
                <w:szCs w:val="24"/>
              </w:rPr>
              <w:t>81 İl Valiliğine</w:t>
            </w:r>
          </w:p>
        </w:tc>
      </w:tr>
    </w:tbl>
    <w:p w:rsidR="000949FD" w:rsidRDefault="000949FD" w:rsidP="001C6F35">
      <w:pPr>
        <w:spacing w:line="240" w:lineRule="auto"/>
        <w:rPr>
          <w:rFonts w:ascii="Times New Roman" w:hAnsi="Times New Roman" w:cs="Times New Roman"/>
          <w:sz w:val="24"/>
          <w:szCs w:val="24"/>
        </w:rPr>
      </w:pPr>
    </w:p>
    <w:sectPr w:rsidR="000949FD" w:rsidSect="0092105C">
      <w:footerReference w:type="default" r:id="rId7"/>
      <w:type w:val="continuous"/>
      <w:pgSz w:w="11906" w:h="16838"/>
      <w:pgMar w:top="567" w:right="849" w:bottom="709" w:left="1417" w:header="708" w:footer="6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B1" w:rsidRDefault="00245EB1" w:rsidP="00B96DBB">
      <w:pPr>
        <w:spacing w:line="240" w:lineRule="auto"/>
      </w:pPr>
      <w:r>
        <w:separator/>
      </w:r>
    </w:p>
  </w:endnote>
  <w:endnote w:type="continuationSeparator" w:id="0">
    <w:p w:rsidR="00245EB1" w:rsidRDefault="00245EB1"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13" w:rsidRPr="00A52013" w:rsidRDefault="00153664" w:rsidP="0092105C">
    <w:pPr>
      <w:spacing w:line="240" w:lineRule="auto"/>
      <w:rPr>
        <w:rFonts w:ascii="Times New Roman" w:hAnsi="Times New Roman" w:cs="Times New Roman"/>
        <w:color w:val="000000" w:themeColor="text1"/>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(1mhRpC-SI3iU6-gA+/8h-7pvB0/-/</w:t>
    </w:r>
    <w:proofErr w:type="spellStart"/>
    <w:r>
      <w:rPr>
        <w:rFonts w:ascii="Courier New" w:hAnsi="Courier New" w:cs="Courier New"/>
        <w:sz w:val="20"/>
        <w:szCs w:val="20"/>
      </w:rPr>
      <w:t>gzuuGMY</w:t>
    </w:r>
    <w:proofErr w:type="spellEnd"/>
    <w:r>
      <w:rPr>
        <w:rFonts w:ascii="Courier New" w:hAnsi="Courier New" w:cs="Courier New"/>
        <w:sz w:val="20"/>
        <w:szCs w:val="20"/>
      </w:rPr>
      <w:t>)</w:t>
    </w:r>
    <w:r>
      <w:rPr>
        <w:rFonts w:ascii="Times New Roman" w:hAnsi="Times New Roman" w:cs="Times New Roman"/>
        <w:sz w:val="20"/>
        <w:szCs w:val="20"/>
      </w:rPr>
      <w:t xml:space="preserve"> kodunu yazınız.</w:t>
    </w:r>
  </w:p>
  <w:p w:rsidR="003B2364" w:rsidRPr="0092105C" w:rsidRDefault="00245EB1" w:rsidP="007849FA">
    <w:pPr>
      <w:pBdr>
        <w:top w:val="single" w:sz="4" w:space="1" w:color="auto"/>
      </w:pBdr>
      <w:rPr>
        <w:sz w:val="2"/>
        <w:szCs w:val="12"/>
      </w:rPr>
    </w:pPr>
  </w:p>
  <w:tbl>
    <w:tblPr>
      <w:tblW w:w="5000" w:type="pct"/>
      <w:tblLook w:val="04A0" w:firstRow="1" w:lastRow="0" w:firstColumn="1" w:lastColumn="0" w:noHBand="0" w:noVBand="1"/>
    </w:tblPr>
    <w:tblGrid>
      <w:gridCol w:w="6354"/>
      <w:gridCol w:w="3286"/>
    </w:tblGrid>
    <w:tr w:rsidR="00372A27">
      <w:tc>
        <w:tcPr>
          <w:tcW w:w="0" w:type="auto"/>
        </w:tcPr>
        <w:p w:rsidR="0092105C" w:rsidRDefault="00153664">
          <w:pPr>
            <w:keepNext/>
            <w:spacing w:line="240" w:lineRule="auto"/>
            <w:rPr>
              <w:rFonts w:ascii="Times New Roman" w:hAnsi="Times New Roman" w:cs="Times New Roman"/>
              <w:sz w:val="16"/>
              <w:szCs w:val="16"/>
            </w:rPr>
          </w:pPr>
          <w:r>
            <w:rPr>
              <w:rFonts w:ascii="Times New Roman" w:hAnsi="Times New Roman" w:cs="Times New Roman"/>
              <w:sz w:val="16"/>
              <w:szCs w:val="16"/>
            </w:rPr>
            <w:t>İnönü Bulvarı No:4 Bakanlıklar 06644</w:t>
          </w:r>
        </w:p>
        <w:p w:rsidR="0092105C" w:rsidRDefault="00153664">
          <w:pPr>
            <w:keepNext/>
            <w:spacing w:line="240" w:lineRule="auto"/>
            <w:rPr>
              <w:rFonts w:ascii="Times New Roman" w:hAnsi="Times New Roman" w:cs="Times New Roman"/>
              <w:sz w:val="16"/>
              <w:szCs w:val="16"/>
            </w:rPr>
          </w:pPr>
          <w:r>
            <w:rPr>
              <w:rFonts w:ascii="Times New Roman" w:hAnsi="Times New Roman" w:cs="Times New Roman"/>
              <w:sz w:val="16"/>
              <w:szCs w:val="16"/>
            </w:rPr>
            <w:t>Telefon No: (312)424 05 80 Faks No: (312)424 05 85</w:t>
          </w:r>
        </w:p>
        <w:p w:rsidR="00372A27" w:rsidRDefault="00153664">
          <w:pPr>
            <w:keepNext/>
            <w:spacing w:line="240" w:lineRule="auto"/>
            <w:rPr>
              <w:rFonts w:ascii="Times New Roman" w:hAnsi="Times New Roman" w:cs="Times New Roman"/>
              <w:sz w:val="24"/>
              <w:szCs w:val="24"/>
            </w:rPr>
          </w:pPr>
          <w:r>
            <w:rPr>
              <w:rFonts w:ascii="Times New Roman" w:hAnsi="Times New Roman" w:cs="Times New Roman"/>
              <w:sz w:val="16"/>
              <w:szCs w:val="16"/>
            </w:rPr>
            <w:t xml:space="preserve">e-Posta: </w:t>
          </w:r>
          <w:r>
            <w:rPr>
              <w:rFonts w:ascii="Times New Roman" w:hAnsi="Times New Roman" w:cs="Times New Roman"/>
              <w:sz w:val="16"/>
              <w:szCs w:val="16"/>
              <w:u w:val="single"/>
            </w:rPr>
            <w:t>hukuk@icisleri.gov.tr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92105C" w:rsidRDefault="00153664">
          <w:pPr>
            <w:keepNext/>
            <w:spacing w:line="240" w:lineRule="auto"/>
            <w:jc w:val="right"/>
            <w:rPr>
              <w:rFonts w:ascii="Times New Roman" w:hAnsi="Times New Roman" w:cs="Times New Roman"/>
              <w:sz w:val="16"/>
              <w:szCs w:val="16"/>
            </w:rPr>
          </w:pPr>
          <w:r>
            <w:rPr>
              <w:rFonts w:ascii="Times New Roman" w:hAnsi="Times New Roman" w:cs="Times New Roman"/>
              <w:sz w:val="16"/>
              <w:szCs w:val="16"/>
            </w:rPr>
            <w:t>Bilgi için: Vildan YURTSEVEN</w:t>
          </w:r>
        </w:p>
        <w:p w:rsidR="0092105C" w:rsidRDefault="00153664">
          <w:pPr>
            <w:keepNext/>
            <w:spacing w:line="240" w:lineRule="auto"/>
            <w:jc w:val="right"/>
            <w:rPr>
              <w:rFonts w:ascii="Times New Roman" w:hAnsi="Times New Roman" w:cs="Times New Roman"/>
              <w:sz w:val="16"/>
              <w:szCs w:val="16"/>
            </w:rPr>
          </w:pPr>
          <w:r>
            <w:rPr>
              <w:rFonts w:ascii="Times New Roman" w:hAnsi="Times New Roman" w:cs="Times New Roman"/>
              <w:sz w:val="16"/>
              <w:szCs w:val="16"/>
            </w:rPr>
            <w:t>ŞEF</w:t>
          </w:r>
        </w:p>
        <w:p w:rsidR="00372A27" w:rsidRDefault="00153664">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 xml:space="preserve">Telefon No: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B1" w:rsidRDefault="00245EB1" w:rsidP="00B96DBB">
      <w:pPr>
        <w:spacing w:line="240" w:lineRule="auto"/>
      </w:pPr>
      <w:r>
        <w:separator/>
      </w:r>
    </w:p>
  </w:footnote>
  <w:footnote w:type="continuationSeparator" w:id="0">
    <w:p w:rsidR="00245EB1" w:rsidRDefault="00245EB1" w:rsidP="00B96D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6248"/>
    <w:multiLevelType w:val="singleLevel"/>
    <w:tmpl w:val="5150DF50"/>
    <w:lvl w:ilvl="0">
      <w:numFmt w:val="bullet"/>
      <w:lvlText w:val="•"/>
      <w:lvlJc w:val="left"/>
      <w:pPr>
        <w:ind w:left="420" w:hanging="360"/>
      </w:pPr>
    </w:lvl>
  </w:abstractNum>
  <w:abstractNum w:abstractNumId="1" w15:restartNumberingAfterBreak="0">
    <w:nsid w:val="138802C1"/>
    <w:multiLevelType w:val="singleLevel"/>
    <w:tmpl w:val="8724F908"/>
    <w:lvl w:ilvl="0">
      <w:numFmt w:val="bullet"/>
      <w:lvlText w:val="o"/>
      <w:lvlJc w:val="left"/>
      <w:pPr>
        <w:ind w:left="420" w:hanging="360"/>
      </w:pPr>
    </w:lvl>
  </w:abstractNum>
  <w:abstractNum w:abstractNumId="2" w15:restartNumberingAfterBreak="0">
    <w:nsid w:val="251F5B07"/>
    <w:multiLevelType w:val="singleLevel"/>
    <w:tmpl w:val="BD8425C6"/>
    <w:lvl w:ilvl="0">
      <w:start w:val="1"/>
      <w:numFmt w:val="upperLetter"/>
      <w:lvlText w:val="%1."/>
      <w:lvlJc w:val="left"/>
      <w:pPr>
        <w:ind w:left="420" w:hanging="360"/>
      </w:pPr>
    </w:lvl>
  </w:abstractNum>
  <w:abstractNum w:abstractNumId="3" w15:restartNumberingAfterBreak="0">
    <w:nsid w:val="3AE80BA9"/>
    <w:multiLevelType w:val="singleLevel"/>
    <w:tmpl w:val="FB442990"/>
    <w:lvl w:ilvl="0">
      <w:start w:val="1"/>
      <w:numFmt w:val="lowerLetter"/>
      <w:lvlText w:val="%1."/>
      <w:lvlJc w:val="left"/>
      <w:pPr>
        <w:ind w:left="420" w:hanging="360"/>
      </w:pPr>
    </w:lvl>
  </w:abstractNum>
  <w:abstractNum w:abstractNumId="4" w15:restartNumberingAfterBreak="0">
    <w:nsid w:val="476B2956"/>
    <w:multiLevelType w:val="singleLevel"/>
    <w:tmpl w:val="21BC9B1C"/>
    <w:lvl w:ilvl="0">
      <w:numFmt w:val="bullet"/>
      <w:lvlText w:val="■"/>
      <w:lvlJc w:val="left"/>
      <w:pPr>
        <w:ind w:left="420" w:hanging="360"/>
      </w:pPr>
    </w:lvl>
  </w:abstractNum>
  <w:abstractNum w:abstractNumId="5" w15:restartNumberingAfterBreak="0">
    <w:nsid w:val="67D51CA5"/>
    <w:multiLevelType w:val="singleLevel"/>
    <w:tmpl w:val="3B3E3D62"/>
    <w:lvl w:ilvl="0">
      <w:start w:val="1"/>
      <w:numFmt w:val="lowerRoman"/>
      <w:lvlText w:val="%1."/>
      <w:lvlJc w:val="left"/>
      <w:pPr>
        <w:ind w:left="420" w:hanging="360"/>
      </w:pPr>
    </w:lvl>
  </w:abstractNum>
  <w:abstractNum w:abstractNumId="6" w15:restartNumberingAfterBreak="0">
    <w:nsid w:val="703A3FA6"/>
    <w:multiLevelType w:val="singleLevel"/>
    <w:tmpl w:val="09962D72"/>
    <w:lvl w:ilvl="0">
      <w:start w:val="1"/>
      <w:numFmt w:val="upperRoman"/>
      <w:lvlText w:val="%1."/>
      <w:lvlJc w:val="left"/>
      <w:pPr>
        <w:ind w:left="420" w:hanging="360"/>
      </w:pPr>
    </w:lvl>
  </w:abstractNum>
  <w:abstractNum w:abstractNumId="7" w15:restartNumberingAfterBreak="0">
    <w:nsid w:val="78261A4A"/>
    <w:multiLevelType w:val="singleLevel"/>
    <w:tmpl w:val="74B82D5A"/>
    <w:lvl w:ilvl="0">
      <w:start w:val="1"/>
      <w:numFmt w:val="decimal"/>
      <w:lvlText w:val="%1."/>
      <w:lvlJc w:val="left"/>
      <w:pPr>
        <w:ind w:left="42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53664"/>
    <w:rsid w:val="00182DA1"/>
    <w:rsid w:val="001C6654"/>
    <w:rsid w:val="001C6F35"/>
    <w:rsid w:val="00245EB1"/>
    <w:rsid w:val="00372A27"/>
    <w:rsid w:val="00503C02"/>
    <w:rsid w:val="0092105C"/>
    <w:rsid w:val="00A52013"/>
    <w:rsid w:val="00AF2596"/>
    <w:rsid w:val="00B81885"/>
    <w:rsid w:val="00B96DBB"/>
    <w:rsid w:val="00C320B6"/>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91ACB"/>
  <w15:docId w15:val="{B1405176-7F5A-402C-B59C-05B9A425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96DBB"/>
  </w:style>
  <w:style w:type="paragraph" w:styleId="BalonMetni">
    <w:name w:val="Balloon Text"/>
    <w:basedOn w:val="Normal"/>
    <w:link w:val="BalonMetniChar"/>
    <w:uiPriority w:val="99"/>
    <w:semiHidden/>
    <w:unhideWhenUsed/>
    <w:rsid w:val="0092105C"/>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KUYUGÖZ</dc:creator>
  <cp:lastModifiedBy>Remzi KUYUGÖZ</cp:lastModifiedBy>
  <cp:revision>4</cp:revision>
  <cp:lastPrinted>2017-01-17T15:16:00Z</cp:lastPrinted>
  <dcterms:created xsi:type="dcterms:W3CDTF">2017-01-17T15:19:00Z</dcterms:created>
  <dcterms:modified xsi:type="dcterms:W3CDTF">2017-10-18T07:13:00Z</dcterms:modified>
</cp:coreProperties>
</file>